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F3" w:rsidRDefault="00102BF3" w:rsidP="002C5E21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03311D" w:rsidRDefault="0003311D" w:rsidP="0003311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ЗАВДАННЯ</w:t>
      </w:r>
    </w:p>
    <w:p w:rsidR="0003311D" w:rsidRDefault="0003311D" w:rsidP="0003311D">
      <w:pPr>
        <w:ind w:firstLine="5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Харківського міського турніру юних правознавців</w:t>
      </w:r>
      <w:r w:rsidRPr="00EB373B">
        <w:rPr>
          <w:b/>
          <w:sz w:val="28"/>
          <w:szCs w:val="28"/>
          <w:lang w:val="ru-RU"/>
        </w:rPr>
        <w:t xml:space="preserve"> </w:t>
      </w:r>
    </w:p>
    <w:p w:rsidR="0003311D" w:rsidRPr="00EB373B" w:rsidRDefault="0003311D" w:rsidP="0003311D">
      <w:pPr>
        <w:ind w:firstLine="5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(201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навчальний рік)</w:t>
      </w:r>
    </w:p>
    <w:p w:rsidR="002C5E21" w:rsidRDefault="002C5E21" w:rsidP="002C5E21">
      <w:pPr>
        <w:rPr>
          <w:sz w:val="28"/>
          <w:szCs w:val="28"/>
        </w:rPr>
      </w:pPr>
    </w:p>
    <w:p w:rsidR="002C5E21" w:rsidRDefault="002C5E21" w:rsidP="002C5E2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1. </w:t>
      </w:r>
      <w:r>
        <w:rPr>
          <w:sz w:val="28"/>
          <w:szCs w:val="28"/>
        </w:rPr>
        <w:t xml:space="preserve">Державний суверенітет </w:t>
      </w:r>
      <w:proofErr w:type="spellStart"/>
      <w:r>
        <w:rPr>
          <w:i/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«суверенітет прав людини»: </w:t>
      </w:r>
      <w:r>
        <w:rPr>
          <w:i/>
          <w:sz w:val="28"/>
          <w:szCs w:val="28"/>
        </w:rPr>
        <w:t>що є визначальним?</w:t>
      </w:r>
    </w:p>
    <w:p w:rsidR="002C5E21" w:rsidRDefault="002C5E21" w:rsidP="002C5E2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2. </w:t>
      </w:r>
      <w:r>
        <w:rPr>
          <w:sz w:val="28"/>
          <w:szCs w:val="28"/>
        </w:rPr>
        <w:t xml:space="preserve">Свобода слова </w:t>
      </w:r>
      <w:proofErr w:type="spellStart"/>
      <w:r>
        <w:rPr>
          <w:i/>
          <w:sz w:val="28"/>
          <w:szCs w:val="28"/>
        </w:rPr>
        <w:t>vs</w:t>
      </w:r>
      <w:proofErr w:type="spellEnd"/>
      <w:r>
        <w:rPr>
          <w:sz w:val="28"/>
          <w:szCs w:val="28"/>
        </w:rPr>
        <w:t xml:space="preserve"> право на повагу релігійних почуттів: </w:t>
      </w:r>
      <w:r>
        <w:rPr>
          <w:i/>
          <w:sz w:val="28"/>
          <w:szCs w:val="28"/>
        </w:rPr>
        <w:t>правові межі та правові дозволи.</w:t>
      </w:r>
    </w:p>
    <w:p w:rsidR="002C5E21" w:rsidRDefault="002C5E21" w:rsidP="002C5E2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 Європейські правові стандарти: </w:t>
      </w:r>
      <w:r>
        <w:rPr>
          <w:i/>
          <w:sz w:val="28"/>
          <w:szCs w:val="28"/>
        </w:rPr>
        <w:t>проблеми юридичного визначення та імплементації в Україні.</w:t>
      </w:r>
    </w:p>
    <w:p w:rsidR="002C5E21" w:rsidRDefault="002C5E21" w:rsidP="002C5E21">
      <w:pPr>
        <w:ind w:firstLine="567"/>
        <w:jc w:val="both"/>
        <w:rPr>
          <w:i/>
          <w:sz w:val="28"/>
          <w:szCs w:val="28"/>
          <w:shd w:val="clear" w:color="auto" w:fill="FFFFFF"/>
        </w:rPr>
      </w:pPr>
      <w:r>
        <w:rPr>
          <w:rFonts w:ascii="&amp;quot" w:hAnsi="&amp;quot" w:cs="Arial"/>
          <w:b/>
          <w:sz w:val="28"/>
          <w:szCs w:val="28"/>
          <w:lang w:eastAsia="ru-RU"/>
        </w:rPr>
        <w:t>4.</w:t>
      </w:r>
      <w:r>
        <w:rPr>
          <w:rFonts w:ascii="&amp;quot" w:hAnsi="&amp;quot" w:cs="Arial"/>
          <w:sz w:val="28"/>
          <w:szCs w:val="28"/>
          <w:lang w:eastAsia="ru-RU"/>
        </w:rPr>
        <w:t> </w:t>
      </w:r>
      <w:r>
        <w:rPr>
          <w:sz w:val="28"/>
          <w:szCs w:val="28"/>
        </w:rPr>
        <w:t xml:space="preserve">Конституційне право на безоплатну професійну правничу допомогу: </w:t>
      </w:r>
      <w:r>
        <w:rPr>
          <w:i/>
          <w:sz w:val="28"/>
          <w:szCs w:val="28"/>
        </w:rPr>
        <w:t>національні аспекти реалізації та зарубіжний досвід.</w:t>
      </w:r>
    </w:p>
    <w:p w:rsidR="002C5E21" w:rsidRDefault="002C5E21" w:rsidP="002C5E2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 Проблеми правової ідентифікації </w:t>
      </w:r>
      <w:proofErr w:type="spellStart"/>
      <w:r>
        <w:rPr>
          <w:sz w:val="28"/>
          <w:szCs w:val="28"/>
        </w:rPr>
        <w:t>криптовалюти</w:t>
      </w:r>
      <w:proofErr w:type="spellEnd"/>
      <w:r>
        <w:rPr>
          <w:sz w:val="28"/>
          <w:szCs w:val="28"/>
        </w:rPr>
        <w:t>.</w:t>
      </w:r>
    </w:p>
    <w:p w:rsidR="002C5E21" w:rsidRDefault="002C5E21" w:rsidP="002C5E21">
      <w:pPr>
        <w:ind w:firstLine="56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6. </w:t>
      </w:r>
      <w:r>
        <w:rPr>
          <w:sz w:val="28"/>
          <w:szCs w:val="28"/>
        </w:rPr>
        <w:t xml:space="preserve">Екологічна шкода: </w:t>
      </w:r>
      <w:r>
        <w:rPr>
          <w:i/>
          <w:sz w:val="28"/>
          <w:szCs w:val="28"/>
        </w:rPr>
        <w:t>поняття та юридичні механізми відшкодування.</w:t>
      </w:r>
    </w:p>
    <w:p w:rsidR="002C5E21" w:rsidRDefault="002C5E21" w:rsidP="002C5E21">
      <w:pPr>
        <w:ind w:firstLine="567"/>
        <w:jc w:val="both"/>
        <w:rPr>
          <w:rFonts w:ascii="&amp;quot" w:hAnsi="&amp;quot" w:cs="Arial"/>
          <w:i/>
          <w:color w:val="000000"/>
          <w:spacing w:val="-5"/>
          <w:sz w:val="28"/>
          <w:szCs w:val="28"/>
          <w:lang w:eastAsia="ru-RU"/>
        </w:rPr>
      </w:pPr>
      <w:r>
        <w:rPr>
          <w:rFonts w:ascii="&amp;quot" w:hAnsi="&amp;quot" w:cs="Arial"/>
          <w:b/>
          <w:color w:val="000000"/>
          <w:spacing w:val="-5"/>
          <w:sz w:val="28"/>
          <w:szCs w:val="28"/>
          <w:lang w:eastAsia="ru-RU"/>
        </w:rPr>
        <w:t>7.</w:t>
      </w:r>
      <w:r>
        <w:rPr>
          <w:rFonts w:ascii="&amp;quot" w:hAnsi="&amp;quot" w:cs="Arial"/>
          <w:color w:val="000000"/>
          <w:spacing w:val="-5"/>
          <w:sz w:val="28"/>
          <w:szCs w:val="28"/>
          <w:lang w:eastAsia="ru-RU"/>
        </w:rPr>
        <w:t xml:space="preserve"> Кримінальні проступки: </w:t>
      </w:r>
      <w:r>
        <w:rPr>
          <w:rFonts w:ascii="&amp;quot" w:hAnsi="&amp;quot" w:cs="Arial"/>
          <w:i/>
          <w:color w:val="000000"/>
          <w:spacing w:val="-5"/>
          <w:sz w:val="28"/>
          <w:szCs w:val="28"/>
          <w:lang w:eastAsia="ru-RU"/>
        </w:rPr>
        <w:t>панацея від дрібних злочинів чи обмеження прав підозрюваного?</w:t>
      </w:r>
    </w:p>
    <w:p w:rsidR="002C5E21" w:rsidRDefault="002C5E21" w:rsidP="002C5E21">
      <w:pPr>
        <w:tabs>
          <w:tab w:val="left" w:pos="142"/>
          <w:tab w:val="left" w:pos="1134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 Злочинність у сфері інформаційних технологій: </w:t>
      </w:r>
      <w:r>
        <w:rPr>
          <w:i/>
          <w:sz w:val="28"/>
          <w:szCs w:val="28"/>
        </w:rPr>
        <w:t>кримінологічні аспекти.</w:t>
      </w:r>
    </w:p>
    <w:p w:rsidR="002C5E21" w:rsidRDefault="002C5E21" w:rsidP="002C5E21">
      <w:pPr>
        <w:tabs>
          <w:tab w:val="left" w:pos="142"/>
          <w:tab w:val="left" w:pos="1134"/>
        </w:tabs>
        <w:ind w:firstLine="56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 Приховування злочину: </w:t>
      </w:r>
      <w:r>
        <w:rPr>
          <w:i/>
          <w:sz w:val="28"/>
          <w:szCs w:val="28"/>
        </w:rPr>
        <w:t>кримінологічна характеристика та запобігання.</w:t>
      </w:r>
    </w:p>
    <w:p w:rsidR="002C5E21" w:rsidRDefault="002C5E21" w:rsidP="002C5E21">
      <w:pPr>
        <w:tabs>
          <w:tab w:val="left" w:pos="142"/>
          <w:tab w:val="left" w:pos="1134"/>
        </w:tabs>
        <w:ind w:firstLine="567"/>
        <w:jc w:val="both"/>
        <w:rPr>
          <w:i/>
          <w:sz w:val="28"/>
          <w:szCs w:val="28"/>
          <w:lang w:eastAsia="ru-RU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> </w:t>
      </w:r>
      <w:r>
        <w:rPr>
          <w:sz w:val="28"/>
          <w:szCs w:val="28"/>
          <w:lang w:eastAsia="ru-RU"/>
        </w:rPr>
        <w:t xml:space="preserve">Процедура перегляду довічних вироків: </w:t>
      </w:r>
      <w:r>
        <w:rPr>
          <w:i/>
          <w:sz w:val="28"/>
          <w:szCs w:val="28"/>
          <w:lang w:eastAsia="ru-RU"/>
        </w:rPr>
        <w:t>реалізація принципів кримінального права чи невідповідність процесам демократизації юридичної відповідальності.</w:t>
      </w:r>
    </w:p>
    <w:p w:rsidR="002C5E21" w:rsidRDefault="002C5E21" w:rsidP="002C5E21">
      <w:pPr>
        <w:ind w:firstLine="567"/>
        <w:jc w:val="both"/>
        <w:rPr>
          <w:rFonts w:eastAsiaTheme="minorHAnsi"/>
          <w:i/>
          <w:sz w:val="28"/>
          <w:szCs w:val="28"/>
          <w:shd w:val="clear" w:color="auto" w:fill="FFFFFF"/>
          <w:lang w:eastAsia="en-US"/>
        </w:rPr>
      </w:pPr>
      <w:r>
        <w:rPr>
          <w:b/>
          <w:sz w:val="28"/>
          <w:szCs w:val="28"/>
          <w:shd w:val="clear" w:color="auto" w:fill="FFFFFF"/>
        </w:rPr>
        <w:t>11.</w:t>
      </w:r>
      <w:r>
        <w:rPr>
          <w:sz w:val="28"/>
          <w:szCs w:val="28"/>
          <w:shd w:val="clear" w:color="auto" w:fill="FFFFFF"/>
        </w:rPr>
        <w:t xml:space="preserve"> Принцип академічної доброчесності: </w:t>
      </w:r>
      <w:r>
        <w:rPr>
          <w:i/>
          <w:sz w:val="28"/>
          <w:szCs w:val="28"/>
          <w:shd w:val="clear" w:color="auto" w:fill="FFFFFF"/>
        </w:rPr>
        <w:t>проблеми реалізації та відповідальності.</w:t>
      </w:r>
    </w:p>
    <w:p w:rsidR="002C5E21" w:rsidRDefault="002C5E21" w:rsidP="002C5E21">
      <w:pPr>
        <w:tabs>
          <w:tab w:val="left" w:pos="142"/>
          <w:tab w:val="left" w:pos="1134"/>
        </w:tabs>
        <w:ind w:firstLine="567"/>
        <w:jc w:val="both"/>
        <w:rPr>
          <w:i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12.</w:t>
      </w:r>
      <w:r>
        <w:rPr>
          <w:sz w:val="28"/>
          <w:szCs w:val="28"/>
          <w:lang w:eastAsia="ru-RU"/>
        </w:rPr>
        <w:t> «</w:t>
      </w:r>
      <w:proofErr w:type="spellStart"/>
      <w:r>
        <w:rPr>
          <w:sz w:val="28"/>
          <w:szCs w:val="28"/>
          <w:lang w:eastAsia="ru-RU"/>
        </w:rPr>
        <w:t>Булінг</w:t>
      </w:r>
      <w:proofErr w:type="spellEnd"/>
      <w:r>
        <w:rPr>
          <w:sz w:val="28"/>
          <w:szCs w:val="28"/>
          <w:lang w:eastAsia="ru-RU"/>
        </w:rPr>
        <w:t>» та «</w:t>
      </w:r>
      <w:proofErr w:type="spellStart"/>
      <w:r>
        <w:rPr>
          <w:sz w:val="28"/>
          <w:szCs w:val="28"/>
          <w:lang w:eastAsia="ru-RU"/>
        </w:rPr>
        <w:t>мобінг</w:t>
      </w:r>
      <w:proofErr w:type="spellEnd"/>
      <w:r>
        <w:rPr>
          <w:sz w:val="28"/>
          <w:szCs w:val="28"/>
          <w:lang w:eastAsia="ru-RU"/>
        </w:rPr>
        <w:t xml:space="preserve">»: </w:t>
      </w:r>
      <w:r>
        <w:rPr>
          <w:i/>
          <w:sz w:val="28"/>
          <w:szCs w:val="28"/>
          <w:lang w:eastAsia="ru-RU"/>
        </w:rPr>
        <w:t>особливості юридичної відповідальності та проблеми впровадження.</w:t>
      </w:r>
    </w:p>
    <w:p w:rsidR="002C5E21" w:rsidRDefault="002C5E21" w:rsidP="002C5E21">
      <w:pPr>
        <w:tabs>
          <w:tab w:val="left" w:pos="142"/>
          <w:tab w:val="left" w:pos="1134"/>
        </w:tabs>
        <w:ind w:firstLine="567"/>
        <w:jc w:val="both"/>
        <w:rPr>
          <w:i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13.</w:t>
      </w:r>
      <w:r>
        <w:rPr>
          <w:sz w:val="28"/>
          <w:szCs w:val="28"/>
          <w:lang w:eastAsia="ru-RU"/>
        </w:rPr>
        <w:t xml:space="preserve"> «Білий </w:t>
      </w:r>
      <w:proofErr w:type="spellStart"/>
      <w:r>
        <w:rPr>
          <w:sz w:val="28"/>
          <w:szCs w:val="28"/>
          <w:lang w:eastAsia="ru-RU"/>
        </w:rPr>
        <w:t>хакінг</w:t>
      </w:r>
      <w:proofErr w:type="spellEnd"/>
      <w:r>
        <w:rPr>
          <w:sz w:val="28"/>
          <w:szCs w:val="28"/>
          <w:lang w:eastAsia="ru-RU"/>
        </w:rPr>
        <w:t xml:space="preserve">»: </w:t>
      </w:r>
      <w:r>
        <w:rPr>
          <w:i/>
          <w:sz w:val="28"/>
          <w:szCs w:val="28"/>
          <w:lang w:eastAsia="ru-RU"/>
        </w:rPr>
        <w:t>забезпечення інформаційної безпеки чи засіб маніпулювання?</w:t>
      </w:r>
    </w:p>
    <w:p w:rsidR="002C5E21" w:rsidRDefault="002C5E21" w:rsidP="002C5E21">
      <w:pPr>
        <w:tabs>
          <w:tab w:val="left" w:pos="142"/>
          <w:tab w:val="left" w:pos="1134"/>
        </w:tabs>
        <w:ind w:firstLine="567"/>
        <w:jc w:val="both"/>
        <w:rPr>
          <w:rFonts w:ascii="&amp;quot" w:hAnsi="&amp;quot" w:cs="Arial"/>
          <w:i/>
          <w:sz w:val="28"/>
          <w:szCs w:val="28"/>
          <w:lang w:eastAsia="ru-RU"/>
        </w:rPr>
      </w:pPr>
      <w:r>
        <w:rPr>
          <w:b/>
          <w:sz w:val="28"/>
          <w:szCs w:val="28"/>
        </w:rPr>
        <w:t>14. </w:t>
      </w:r>
      <w:r>
        <w:rPr>
          <w:sz w:val="28"/>
          <w:szCs w:val="28"/>
        </w:rPr>
        <w:t xml:space="preserve">Протидія торгівлі людьми: </w:t>
      </w:r>
      <w:r>
        <w:rPr>
          <w:i/>
          <w:sz w:val="28"/>
          <w:szCs w:val="28"/>
        </w:rPr>
        <w:t>проблеми міжнародно-правового регулювання.</w:t>
      </w:r>
    </w:p>
    <w:p w:rsidR="002C5E21" w:rsidRDefault="002C5E21" w:rsidP="002C5E21">
      <w:pPr>
        <w:ind w:firstLine="567"/>
        <w:jc w:val="both"/>
        <w:rPr>
          <w:rFonts w:eastAsiaTheme="minorHAnsi"/>
          <w:i/>
          <w:sz w:val="28"/>
          <w:szCs w:val="28"/>
          <w:shd w:val="clear" w:color="auto" w:fill="FFFFFF"/>
          <w:lang w:eastAsia="en-US"/>
        </w:rPr>
      </w:pPr>
      <w:r>
        <w:rPr>
          <w:b/>
          <w:sz w:val="28"/>
          <w:szCs w:val="28"/>
          <w:shd w:val="clear" w:color="auto" w:fill="FFFFFF"/>
        </w:rPr>
        <w:t>15. </w:t>
      </w:r>
      <w:r>
        <w:rPr>
          <w:sz w:val="28"/>
          <w:szCs w:val="28"/>
          <w:shd w:val="clear" w:color="auto" w:fill="FFFFFF"/>
        </w:rPr>
        <w:t xml:space="preserve">Рішення Європейського суду з прав людини: </w:t>
      </w:r>
      <w:r>
        <w:rPr>
          <w:i/>
          <w:sz w:val="28"/>
          <w:szCs w:val="28"/>
          <w:shd w:val="clear" w:color="auto" w:fill="FFFFFF"/>
        </w:rPr>
        <w:t>проблеми забезпечення виконання в Україні.</w:t>
      </w:r>
    </w:p>
    <w:p w:rsidR="002C5E21" w:rsidRDefault="002C5E21" w:rsidP="002C5E21">
      <w:pPr>
        <w:tabs>
          <w:tab w:val="left" w:pos="142"/>
          <w:tab w:val="left" w:pos="1134"/>
        </w:tabs>
        <w:ind w:firstLine="567"/>
        <w:jc w:val="both"/>
        <w:rPr>
          <w:sz w:val="28"/>
          <w:szCs w:val="28"/>
        </w:rPr>
      </w:pPr>
    </w:p>
    <w:p w:rsidR="002C5E21" w:rsidRDefault="002C5E21" w:rsidP="002C5E21">
      <w:pPr>
        <w:tabs>
          <w:tab w:val="left" w:pos="142"/>
          <w:tab w:val="left" w:pos="1134"/>
        </w:tabs>
        <w:ind w:firstLine="567"/>
        <w:rPr>
          <w:rFonts w:eastAsiaTheme="minorHAnsi"/>
          <w:b/>
          <w:sz w:val="28"/>
          <w:szCs w:val="28"/>
          <w:lang w:eastAsia="en-US"/>
        </w:rPr>
      </w:pPr>
    </w:p>
    <w:p w:rsidR="0003311D" w:rsidRDefault="0003311D" w:rsidP="002C5E21">
      <w:pPr>
        <w:tabs>
          <w:tab w:val="left" w:pos="142"/>
          <w:tab w:val="left" w:pos="1134"/>
        </w:tabs>
        <w:ind w:firstLine="567"/>
        <w:rPr>
          <w:rFonts w:eastAsiaTheme="minorHAnsi"/>
          <w:b/>
          <w:sz w:val="28"/>
          <w:szCs w:val="28"/>
          <w:lang w:eastAsia="en-US"/>
        </w:rPr>
      </w:pPr>
    </w:p>
    <w:p w:rsidR="0003311D" w:rsidRDefault="0003311D" w:rsidP="002C5E21">
      <w:pPr>
        <w:tabs>
          <w:tab w:val="left" w:pos="142"/>
          <w:tab w:val="left" w:pos="1134"/>
        </w:tabs>
        <w:ind w:firstLine="567"/>
        <w:rPr>
          <w:rFonts w:eastAsiaTheme="minorHAnsi"/>
          <w:b/>
          <w:sz w:val="28"/>
          <w:szCs w:val="28"/>
          <w:lang w:eastAsia="en-US"/>
        </w:rPr>
      </w:pPr>
    </w:p>
    <w:p w:rsidR="0003311D" w:rsidRDefault="0003311D" w:rsidP="002C5E21">
      <w:pPr>
        <w:tabs>
          <w:tab w:val="left" w:pos="142"/>
          <w:tab w:val="left" w:pos="1134"/>
        </w:tabs>
        <w:ind w:firstLine="567"/>
        <w:rPr>
          <w:rFonts w:eastAsiaTheme="minorHAnsi"/>
          <w:b/>
          <w:sz w:val="28"/>
          <w:szCs w:val="28"/>
          <w:lang w:eastAsia="en-US"/>
        </w:rPr>
      </w:pPr>
    </w:p>
    <w:p w:rsidR="0003311D" w:rsidRDefault="0003311D" w:rsidP="002C5E21">
      <w:pPr>
        <w:tabs>
          <w:tab w:val="left" w:pos="142"/>
          <w:tab w:val="left" w:pos="1134"/>
        </w:tabs>
        <w:ind w:firstLine="567"/>
        <w:rPr>
          <w:rFonts w:eastAsiaTheme="minorHAnsi"/>
          <w:b/>
          <w:sz w:val="28"/>
          <w:szCs w:val="28"/>
          <w:lang w:eastAsia="en-US"/>
        </w:rPr>
      </w:pPr>
    </w:p>
    <w:p w:rsidR="0003311D" w:rsidRDefault="0003311D" w:rsidP="002C5E21">
      <w:pPr>
        <w:tabs>
          <w:tab w:val="left" w:pos="142"/>
          <w:tab w:val="left" w:pos="1134"/>
        </w:tabs>
        <w:ind w:firstLine="567"/>
        <w:rPr>
          <w:rFonts w:eastAsiaTheme="minorHAnsi"/>
          <w:b/>
          <w:sz w:val="28"/>
          <w:szCs w:val="28"/>
          <w:lang w:eastAsia="en-US"/>
        </w:rPr>
      </w:pPr>
    </w:p>
    <w:p w:rsidR="0003311D" w:rsidRPr="0003311D" w:rsidRDefault="0003311D" w:rsidP="0003311D">
      <w:pPr>
        <w:tabs>
          <w:tab w:val="left" w:pos="2552"/>
        </w:tabs>
        <w:ind w:firstLine="567"/>
        <w:jc w:val="both"/>
        <w:rPr>
          <w:i/>
        </w:rPr>
      </w:pPr>
      <w:r w:rsidRPr="0003311D">
        <w:t xml:space="preserve">Відповідають переліку завдань </w:t>
      </w:r>
      <w:r w:rsidRPr="0003311D">
        <w:t xml:space="preserve">XVII Всеукраїнського турніру юних правознавців </w:t>
      </w:r>
      <w:r w:rsidRPr="0003311D">
        <w:rPr>
          <w:i/>
        </w:rPr>
        <w:t>(відповідно до листа МОН України від 24.06.2019 № 1/9-399)</w:t>
      </w:r>
      <w:r>
        <w:rPr>
          <w:i/>
        </w:rPr>
        <w:t>.</w:t>
      </w:r>
      <w:bookmarkStart w:id="0" w:name="_GoBack"/>
      <w:bookmarkEnd w:id="0"/>
    </w:p>
    <w:sectPr w:rsidR="0003311D" w:rsidRPr="0003311D" w:rsidSect="00102BF3">
      <w:headerReference w:type="default" r:id="rId11"/>
      <w:headerReference w:type="first" r:id="rId12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CC1" w:rsidRDefault="00982CC1" w:rsidP="000538CC">
      <w:r>
        <w:separator/>
      </w:r>
    </w:p>
  </w:endnote>
  <w:endnote w:type="continuationSeparator" w:id="0">
    <w:p w:rsidR="00982CC1" w:rsidRDefault="00982CC1" w:rsidP="0005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CC1" w:rsidRDefault="00982CC1" w:rsidP="000538CC">
      <w:r>
        <w:separator/>
      </w:r>
    </w:p>
  </w:footnote>
  <w:footnote w:type="continuationSeparator" w:id="0">
    <w:p w:rsidR="00982CC1" w:rsidRDefault="00982CC1" w:rsidP="00053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AE" w:rsidRDefault="005E6BAE" w:rsidP="005E6BAE">
    <w:pPr>
      <w:tabs>
        <w:tab w:val="left" w:pos="3568"/>
      </w:tabs>
      <w:spacing w:line="58" w:lineRule="auto"/>
      <w:rPr>
        <w:color w:val="FF0000"/>
      </w:rPr>
    </w:pPr>
    <w:r>
      <w:rPr>
        <w:color w:val="FF0000"/>
      </w:rPr>
      <w:tab/>
    </w:r>
  </w:p>
  <w:p w:rsidR="005E6BAE" w:rsidRPr="005E6BAE" w:rsidRDefault="005E6BAE" w:rsidP="00C169AF">
    <w:pPr>
      <w:spacing w:line="58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AE" w:rsidRDefault="005E6BAE" w:rsidP="00102BF3">
    <w:pPr>
      <w:spacing w:line="58" w:lineRule="auto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01"/>
    <w:rsid w:val="0003311D"/>
    <w:rsid w:val="000538CC"/>
    <w:rsid w:val="00102BF3"/>
    <w:rsid w:val="001648D7"/>
    <w:rsid w:val="00165271"/>
    <w:rsid w:val="00264484"/>
    <w:rsid w:val="002725DE"/>
    <w:rsid w:val="002B3754"/>
    <w:rsid w:val="002C5E21"/>
    <w:rsid w:val="002F0D93"/>
    <w:rsid w:val="00384926"/>
    <w:rsid w:val="00385564"/>
    <w:rsid w:val="003B7E13"/>
    <w:rsid w:val="003F3E81"/>
    <w:rsid w:val="005E6BAE"/>
    <w:rsid w:val="00640F01"/>
    <w:rsid w:val="00670E29"/>
    <w:rsid w:val="006D1952"/>
    <w:rsid w:val="00982CC1"/>
    <w:rsid w:val="009F6A53"/>
    <w:rsid w:val="00B801B4"/>
    <w:rsid w:val="00C069CE"/>
    <w:rsid w:val="00C169AF"/>
    <w:rsid w:val="00C73D0A"/>
    <w:rsid w:val="00D550EC"/>
    <w:rsid w:val="00DD4AEB"/>
    <w:rsid w:val="00E012AE"/>
    <w:rsid w:val="00E74D98"/>
    <w:rsid w:val="00E9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E012AE"/>
    <w:pPr>
      <w:keepNext/>
      <w:widowControl w:val="0"/>
      <w:spacing w:line="300" w:lineRule="auto"/>
      <w:ind w:left="400" w:hanging="420"/>
      <w:jc w:val="center"/>
      <w:outlineLvl w:val="1"/>
    </w:pPr>
    <w:rPr>
      <w:b/>
      <w:snapToGrid w:val="0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F0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E012AE"/>
    <w:rPr>
      <w:rFonts w:ascii="Times New Roman" w:eastAsia="Times New Roman" w:hAnsi="Times New Roman" w:cs="Times New Roman"/>
      <w:b/>
      <w:snapToGrid w:val="0"/>
      <w:spacing w:val="20"/>
      <w:sz w:val="28"/>
      <w:szCs w:val="20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0538C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538CC"/>
  </w:style>
  <w:style w:type="paragraph" w:styleId="a6">
    <w:name w:val="footer"/>
    <w:basedOn w:val="a"/>
    <w:link w:val="a7"/>
    <w:uiPriority w:val="99"/>
    <w:unhideWhenUsed/>
    <w:rsid w:val="000538C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538CC"/>
  </w:style>
  <w:style w:type="paragraph" w:styleId="a8">
    <w:name w:val="Balloon Text"/>
    <w:basedOn w:val="a"/>
    <w:link w:val="a9"/>
    <w:uiPriority w:val="99"/>
    <w:semiHidden/>
    <w:unhideWhenUsed/>
    <w:rsid w:val="005E6B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E012AE"/>
    <w:pPr>
      <w:keepNext/>
      <w:widowControl w:val="0"/>
      <w:spacing w:line="300" w:lineRule="auto"/>
      <w:ind w:left="400" w:hanging="420"/>
      <w:jc w:val="center"/>
      <w:outlineLvl w:val="1"/>
    </w:pPr>
    <w:rPr>
      <w:b/>
      <w:snapToGrid w:val="0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F0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E012AE"/>
    <w:rPr>
      <w:rFonts w:ascii="Times New Roman" w:eastAsia="Times New Roman" w:hAnsi="Times New Roman" w:cs="Times New Roman"/>
      <w:b/>
      <w:snapToGrid w:val="0"/>
      <w:spacing w:val="20"/>
      <w:sz w:val="28"/>
      <w:szCs w:val="20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0538C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0538CC"/>
  </w:style>
  <w:style w:type="paragraph" w:styleId="a6">
    <w:name w:val="footer"/>
    <w:basedOn w:val="a"/>
    <w:link w:val="a7"/>
    <w:uiPriority w:val="99"/>
    <w:unhideWhenUsed/>
    <w:rsid w:val="000538C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538CC"/>
  </w:style>
  <w:style w:type="paragraph" w:styleId="a8">
    <w:name w:val="Balloon Text"/>
    <w:basedOn w:val="a"/>
    <w:link w:val="a9"/>
    <w:uiPriority w:val="99"/>
    <w:semiHidden/>
    <w:unhideWhenUsed/>
    <w:rsid w:val="005E6B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42FD18F5543B4A9ABA91D2C0C65E6C" ma:contentTypeVersion="0" ma:contentTypeDescription="Створення нового документа." ma:contentTypeScope="" ma:versionID="f7eb46f3e5bc40b98d4da6e930029c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538077a2837cf0430dc02f8d5a883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F84C5-AC8F-42D3-9FE4-A4F8BDD39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A44060-C7A3-4B8D-920F-BBE376AEA1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F8046-1ADF-4916-B436-4C18BFC102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8A7D1B-D585-478E-ADE6-FDAEBCC1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Евтушенко Дмитрий</dc:creator>
  <cp:keywords/>
  <dc:description/>
  <cp:lastModifiedBy>Гостиникова</cp:lastModifiedBy>
  <cp:revision>4</cp:revision>
  <dcterms:created xsi:type="dcterms:W3CDTF">2019-06-21T09:19:00Z</dcterms:created>
  <dcterms:modified xsi:type="dcterms:W3CDTF">2019-08-07T08:42:00Z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0x0101002642FD18F5543B4A9ABA91D2C0C65E6C</vt:lpwstr>
  </property>
</Properties>
</file>